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D5" w:rsidRDefault="009962B3">
      <w:pPr>
        <w:pStyle w:val="Title"/>
      </w:pPr>
      <w:sdt>
        <w:sdtPr>
          <w:alias w:val="Title"/>
          <w:tag w:val=""/>
          <w:id w:val="726351117"/>
          <w:placeholder>
            <w:docPart w:val="ED2499CFCD4E43C8B0B40DCA16C347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>
            <w:t xml:space="preserve"> </w:t>
          </w:r>
        </w:sdtContent>
      </w:sdt>
    </w:p>
    <w:p w:rsidR="00D75FD5" w:rsidRDefault="006A7E24">
      <w:pPr>
        <w:pStyle w:val="Title2"/>
      </w:pPr>
      <w:r>
        <w:t>BYU Software Training</w:t>
      </w:r>
    </w:p>
    <w:p w:rsidR="00D75FD5" w:rsidRDefault="006A7E24">
      <w:pPr>
        <w:pStyle w:val="Title2"/>
      </w:pPr>
      <w:r>
        <w:t>Brigham Young University</w:t>
      </w:r>
      <w:bookmarkStart w:id="0" w:name="_GoBack"/>
      <w:bookmarkEnd w:id="0"/>
    </w:p>
    <w:p w:rsidR="00D75FD5" w:rsidRDefault="00F272D0">
      <w:pPr>
        <w:pStyle w:val="Title"/>
      </w:pPr>
      <w:r>
        <w:t>Author Note</w:t>
      </w:r>
    </w:p>
    <w:p w:rsidR="00D75FD5" w:rsidRDefault="003E61F6">
      <w:r>
        <w:t>This was made using Write-N-Cite version 4.4 integrated with Microsoft Word</w:t>
      </w: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ind w:firstLine="720"/>
        <w:jc w:val="left"/>
        <w:rPr>
          <w:rFonts w:asciiTheme="minorHAnsi" w:eastAsiaTheme="minorEastAsia" w:hAnsiTheme="minorHAnsi" w:cstheme="minorBidi"/>
        </w:rPr>
      </w:pPr>
    </w:p>
    <w:p w:rsidR="00EF1CAD" w:rsidRDefault="00EF1CAD" w:rsidP="003E61F6">
      <w:pPr>
        <w:pStyle w:val="SectionTitle"/>
        <w:pageBreakBefore w:val="0"/>
        <w:ind w:firstLine="720"/>
        <w:jc w:val="left"/>
        <w:rPr>
          <w:rFonts w:asciiTheme="minorHAnsi" w:eastAsiaTheme="minorEastAsia" w:hAnsiTheme="minorHAnsi" w:cstheme="minorBidi"/>
        </w:rPr>
      </w:pPr>
    </w:p>
    <w:p w:rsidR="003E61F6" w:rsidRDefault="003E61F6" w:rsidP="003E61F6">
      <w:pPr>
        <w:pStyle w:val="SectionTitle"/>
        <w:pageBreakBefore w:val="0"/>
        <w:ind w:firstLine="720"/>
        <w:jc w:val="left"/>
      </w:pPr>
      <w:r>
        <w:rPr>
          <w:rFonts w:asciiTheme="minorHAnsi" w:eastAsiaTheme="minorEastAsia" w:hAnsiTheme="minorHAnsi" w:cstheme="minorBidi"/>
        </w:rPr>
        <w:lastRenderedPageBreak/>
        <w:t xml:space="preserve">It’s super easy to insert citations as you write, using Write-N-Cite! Write-N-Cite integrates with Microsoft word to allow you to insert citations directly from RefWorks without having to switch between pages or write them by hand </w:t>
      </w:r>
      <w:r>
        <w:rPr>
          <w:rFonts w:asciiTheme="minorHAnsi" w:eastAsiaTheme="minorEastAsia" w:hAnsiTheme="minorHAnsi" w:cstheme="minorBidi"/>
        </w:rPr>
        <w:fldChar w:fldCharType="begin"/>
      </w:r>
      <w:r>
        <w:rPr>
          <w:rFonts w:asciiTheme="minorHAnsi" w:eastAsiaTheme="minorEastAsia" w:hAnsiTheme="minorHAnsi" w:cstheme="minorBidi"/>
        </w:rPr>
        <w:instrText>ADDIN RW.CITE{{6 Abel,H.J. 2010}}</w:instrText>
      </w:r>
      <w:r>
        <w:rPr>
          <w:rFonts w:asciiTheme="minorHAnsi" w:eastAsiaTheme="minorEastAsia" w:hAnsiTheme="minorHAnsi" w:cstheme="minorBidi"/>
        </w:rPr>
        <w:fldChar w:fldCharType="separate"/>
      </w:r>
      <w:r w:rsidR="009958D1" w:rsidRPr="009958D1">
        <w:rPr>
          <w:rFonts w:ascii="Times New Roman" w:eastAsiaTheme="minorEastAsia" w:hAnsi="Times New Roman" w:cs="Times New Roman"/>
        </w:rPr>
        <w:t>(Abel et al., 2010)</w:t>
      </w:r>
      <w:r>
        <w:rPr>
          <w:rFonts w:asciiTheme="minorHAnsi" w:eastAsiaTheme="minorEastAsia" w:hAnsiTheme="minorHAnsi" w:cstheme="minorBidi"/>
        </w:rPr>
        <w:fldChar w:fldCharType="end"/>
      </w:r>
      <w:r>
        <w:rPr>
          <w:rFonts w:asciiTheme="minorHAnsi" w:eastAsiaTheme="minorEastAsia" w:hAnsiTheme="minorHAnsi" w:cstheme="minorBidi"/>
        </w:rPr>
        <w:t xml:space="preserve">. All you need to do is log in to your RefWorks account through Word after downloading the Write-N-Cite application, select your style, and click “Insert Citation &gt; Insert New” </w:t>
      </w:r>
      <w:r>
        <w:rPr>
          <w:rFonts w:asciiTheme="minorHAnsi" w:eastAsiaTheme="minorEastAsia" w:hAnsiTheme="minorHAnsi" w:cstheme="minorBidi"/>
        </w:rPr>
        <w:fldChar w:fldCharType="begin"/>
      </w:r>
      <w:r>
        <w:rPr>
          <w:rFonts w:asciiTheme="minorHAnsi" w:eastAsiaTheme="minorEastAsia" w:hAnsiTheme="minorHAnsi" w:cstheme="minorBidi"/>
        </w:rPr>
        <w:instrText>ADDIN RW.CITE{{8 Baer-Dubowska,Wanda 2006}}</w:instrText>
      </w:r>
      <w:r>
        <w:rPr>
          <w:rFonts w:asciiTheme="minorHAnsi" w:eastAsiaTheme="minorEastAsia" w:hAnsiTheme="minorHAnsi" w:cstheme="minorBidi"/>
        </w:rPr>
        <w:fldChar w:fldCharType="separate"/>
      </w:r>
      <w:r w:rsidR="007C5AF8" w:rsidRPr="007C5AF8">
        <w:rPr>
          <w:rFonts w:ascii="Times New Roman" w:eastAsiaTheme="minorEastAsia" w:hAnsi="Times New Roman" w:cs="Times New Roman"/>
        </w:rPr>
        <w:t>(Baer-Dubowska, Bartoszek, &amp; Malejka-Giganti, 2006)</w:t>
      </w:r>
      <w:r>
        <w:rPr>
          <w:rFonts w:asciiTheme="minorHAnsi" w:eastAsiaTheme="minorEastAsia" w:hAnsiTheme="minorHAnsi" w:cstheme="minorBidi"/>
        </w:rPr>
        <w:fldChar w:fldCharType="end"/>
      </w:r>
      <w:r>
        <w:rPr>
          <w:rFonts w:asciiTheme="minorHAnsi" w:eastAsiaTheme="minorEastAsia" w:hAnsiTheme="minorHAnsi" w:cstheme="minorBidi"/>
        </w:rPr>
        <w:t xml:space="preserve">. </w:t>
      </w:r>
      <w:r>
        <w:t>If at any time, you want to use a different citation style for your paper, all you have to do is change the style on the RefWorks tab, and all the citations you’ve en</w:t>
      </w:r>
      <w:r w:rsidR="0089253A">
        <w:t xml:space="preserve">tered will automatically adjust </w:t>
      </w:r>
      <w:r w:rsidR="0089253A">
        <w:fldChar w:fldCharType="begin"/>
      </w:r>
      <w:r w:rsidR="0089253A">
        <w:instrText>ADDIN RW.CITE{{5 Chakravadhanula,M. 2014}}</w:instrText>
      </w:r>
      <w:r w:rsidR="0089253A">
        <w:fldChar w:fldCharType="separate"/>
      </w:r>
      <w:r w:rsidR="009958D1" w:rsidRPr="009958D1">
        <w:rPr>
          <w:rFonts w:ascii="Times New Roman" w:hAnsi="Times New Roman" w:cs="Times New Roman"/>
        </w:rPr>
        <w:t>(Chakravadhanula et al., 2014)</w:t>
      </w:r>
      <w:r w:rsidR="0089253A">
        <w:fldChar w:fldCharType="end"/>
      </w:r>
      <w:r w:rsidR="0089253A">
        <w:t>.</w:t>
      </w:r>
    </w:p>
    <w:p w:rsidR="0089253A" w:rsidRDefault="0089253A" w:rsidP="0089253A">
      <w:pPr>
        <w:ind w:firstLine="0"/>
      </w:pPr>
      <w:r>
        <w:tab/>
        <w:t>To create a bibliography, go to the Bibliography Options tab and choose “Insert Bibliography.” Then, as you write and enter new citations</w:t>
      </w:r>
      <w:r w:rsidR="001B752F">
        <w:rPr>
          <w:rStyle w:val="FootnoteReference"/>
        </w:rPr>
        <w:footnoteReference w:id="1"/>
      </w:r>
      <w:r w:rsidR="001B752F">
        <w:t>,</w:t>
      </w:r>
      <w:r>
        <w:t xml:space="preserve"> the references will automatically appear in the bibliography in the proper order and format, which you can adjust if you want to </w:t>
      </w:r>
      <w:r>
        <w:fldChar w:fldCharType="begin"/>
      </w:r>
      <w:r>
        <w:instrText>ADDIN RW.CITE{{2 Hayes,D.N. 2015}}</w:instrText>
      </w:r>
      <w:r>
        <w:fldChar w:fldCharType="separate"/>
      </w:r>
      <w:r w:rsidR="007C5AF8" w:rsidRPr="007C5AF8">
        <w:rPr>
          <w:rFonts w:ascii="Times New Roman" w:hAnsi="Times New Roman" w:cs="Times New Roman"/>
        </w:rPr>
        <w:t>(Hayes &amp; Kim, 2015)</w:t>
      </w:r>
      <w:r>
        <w:fldChar w:fldCharType="end"/>
      </w:r>
      <w:r>
        <w:t xml:space="preserve">. </w:t>
      </w:r>
    </w:p>
    <w:p w:rsidR="0089253A" w:rsidRDefault="0089253A" w:rsidP="0089253A">
      <w:pPr>
        <w:ind w:firstLine="0"/>
      </w:pPr>
      <w:r>
        <w:tab/>
        <w:t xml:space="preserve">Your automated bibliography will only include references you actually cite in your paper </w:t>
      </w:r>
      <w:r>
        <w:fldChar w:fldCharType="begin"/>
      </w:r>
      <w:r>
        <w:instrText>ADDIN RW.CITE{{4 Peng,B. 2015}}</w:instrText>
      </w:r>
      <w:r>
        <w:fldChar w:fldCharType="separate"/>
      </w:r>
      <w:r w:rsidR="009958D1" w:rsidRPr="009958D1">
        <w:rPr>
          <w:rFonts w:ascii="Times New Roman" w:hAnsi="Times New Roman" w:cs="Times New Roman"/>
        </w:rPr>
        <w:t>(Peng, 2015)</w:t>
      </w:r>
      <w:r>
        <w:fldChar w:fldCharType="end"/>
      </w:r>
      <w:r>
        <w:t xml:space="preserve">. If you delete a reference, RefWorks will also remove it from your bibliography </w:t>
      </w:r>
      <w:r>
        <w:fldChar w:fldCharType="begin"/>
      </w:r>
      <w:r>
        <w:instrText>ADDIN RW.CITE{{1 Pinheiro,H. 2015}}</w:instrText>
      </w:r>
      <w:r>
        <w:fldChar w:fldCharType="separate"/>
      </w:r>
      <w:r w:rsidR="007C5AF8" w:rsidRPr="007C5AF8">
        <w:rPr>
          <w:rFonts w:ascii="Times New Roman" w:hAnsi="Times New Roman" w:cs="Times New Roman"/>
        </w:rPr>
        <w:t>(Pinheiro, Oliveira, &amp; Oliveira, 2015)</w:t>
      </w:r>
      <w:r>
        <w:fldChar w:fldCharType="end"/>
      </w:r>
      <w:r>
        <w:t xml:space="preserve">. You can edit and format your bibliography under the Bibliography Options tab </w:t>
      </w:r>
      <w:r>
        <w:fldChar w:fldCharType="begin"/>
      </w:r>
      <w:r>
        <w:instrText>ADDIN RW.CITE{{7 Warshawsky,David 2006}}</w:instrText>
      </w:r>
      <w:r>
        <w:fldChar w:fldCharType="separate"/>
      </w:r>
      <w:r w:rsidR="007C5AF8" w:rsidRPr="007C5AF8">
        <w:rPr>
          <w:rFonts w:ascii="Times New Roman" w:hAnsi="Times New Roman" w:cs="Times New Roman"/>
        </w:rPr>
        <w:t>(Warshawsky &amp; Landolph, 2006)</w:t>
      </w:r>
      <w:r>
        <w:fldChar w:fldCharType="end"/>
      </w:r>
      <w:r>
        <w:t>.</w:t>
      </w:r>
    </w:p>
    <w:p w:rsidR="001B752F" w:rsidRDefault="001B752F" w:rsidP="0089253A">
      <w:pPr>
        <w:ind w:firstLine="0"/>
      </w:pPr>
    </w:p>
    <w:p w:rsidR="0089253A" w:rsidRPr="0089253A" w:rsidRDefault="0089253A" w:rsidP="0089253A">
      <w:pPr>
        <w:ind w:firstLine="0"/>
      </w:pPr>
      <w:r>
        <w:tab/>
        <w:t xml:space="preserve"> </w:t>
      </w:r>
    </w:p>
    <w:p w:rsidR="003E61F6" w:rsidRPr="003E61F6" w:rsidRDefault="003E61F6" w:rsidP="003E61F6"/>
    <w:p w:rsidR="00D75FD5" w:rsidRDefault="00D75FD5" w:rsidP="003E61F6">
      <w:pPr>
        <w:pStyle w:val="SectionTitle"/>
        <w:jc w:val="left"/>
      </w:pPr>
    </w:p>
    <w:p w:rsidR="007C5AF8" w:rsidRPr="007C5AF8" w:rsidRDefault="003E61F6" w:rsidP="007C5AF8">
      <w:pPr>
        <w:pStyle w:val="NormalWeb"/>
        <w:jc w:val="center"/>
      </w:pPr>
      <w:r>
        <w:fldChar w:fldCharType="begin"/>
      </w:r>
      <w:r w:rsidR="007C5AF8">
        <w:instrText>ADDIN RW.BIB</w:instrText>
      </w:r>
      <w:r>
        <w:fldChar w:fldCharType="separate"/>
      </w:r>
      <w:r w:rsidR="007C5AF8" w:rsidRPr="007C5AF8">
        <w:t>References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>Abel, H. J., Duncavage, E. J., Becker, N., Armstrong, J. R., Magrini, V. J., &amp; Pfeifer, J. D. (2010). SLOPE: A quick and accurate method for locating non-SNP structural variation from targeted next-generation sequence data.</w:t>
      </w:r>
      <w:r w:rsidRPr="007C5AF8">
        <w:rPr>
          <w:i/>
          <w:iCs/>
        </w:rPr>
        <w:t xml:space="preserve"> Bioinformatics (Oxford, England), 26</w:t>
      </w:r>
      <w:r w:rsidRPr="007C5AF8">
        <w:t>(21), 2684-2688. doi:10.1093/bioinformatics/btq528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 xml:space="preserve">Baer-Dubowska, W., Bartoszek, A., &amp; Malejka-Giganti, D. (2006). </w:t>
      </w:r>
      <w:r w:rsidRPr="007C5AF8">
        <w:rPr>
          <w:i/>
          <w:iCs/>
        </w:rPr>
        <w:t>Carcinogenic and anticarcinogenic food components</w:t>
      </w:r>
      <w:r w:rsidRPr="007C5AF8">
        <w:t>. Boca Raton, FL: Taylor &amp; Francis/CRC Press.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>Cani, A. K., Hovelson, D. H., McDaniel, A. S., Sadis, S., Haller, M. J., Yadati, V., . . . Tomlins, S. A. (2015). Next-gen sequencing exposes frequent MED12 mutations and actionable therapeutic targets in phyllodes tumors.</w:t>
      </w:r>
      <w:r w:rsidRPr="007C5AF8">
        <w:rPr>
          <w:i/>
          <w:iCs/>
        </w:rPr>
        <w:t xml:space="preserve"> Molecular Cancer Research : MCR, 13</w:t>
      </w:r>
      <w:r w:rsidRPr="007C5AF8">
        <w:t>(4), 613-619. doi:10.1158/1541-7786.MCR-14-0578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>Chakravadhanula, M., Tembe, W., Legendre, C., Carpentieri, D., Liang, W. S., Bussey, K. J., . . . Bhardwaj, R. D. (2014). Detection of an atypical teratoid rhabdoid brain tumor gene deletion in circulating blood using next-generation sequencing.</w:t>
      </w:r>
      <w:r w:rsidRPr="007C5AF8">
        <w:rPr>
          <w:i/>
          <w:iCs/>
        </w:rPr>
        <w:t xml:space="preserve"> Journal of Child Neurology, 29</w:t>
      </w:r>
      <w:r w:rsidRPr="007C5AF8">
        <w:t>(9), NP81-5. doi:10.1177/0883073813503904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>Hayes, D. N., &amp; Kim, W. Y. (2015). The next steps in next-gen sequencing of cancer genomes.</w:t>
      </w:r>
      <w:r w:rsidRPr="007C5AF8">
        <w:rPr>
          <w:i/>
          <w:iCs/>
        </w:rPr>
        <w:t xml:space="preserve"> The Journal of Clinical Investigation, 125</w:t>
      </w:r>
      <w:r w:rsidRPr="007C5AF8">
        <w:t>(2), 462-468. doi:10.1172/JCI68339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>Peng, B. (2015). Reproducible simulations of realistic samples for next-generation sequencing studies using variant simulation tools.</w:t>
      </w:r>
      <w:r w:rsidRPr="007C5AF8">
        <w:rPr>
          <w:i/>
          <w:iCs/>
        </w:rPr>
        <w:t xml:space="preserve"> Genetic Epidemiology, 39</w:t>
      </w:r>
      <w:r w:rsidRPr="007C5AF8">
        <w:t>(1), 45-52. doi:10.1002/gepi.21867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lastRenderedPageBreak/>
        <w:t>Pinheiro, H., Oliveira, P., &amp; Oliveira, C. (2015). Hereditary cancer risk assessment: Challenges for the next-gen sequencing era.</w:t>
      </w:r>
      <w:r w:rsidRPr="007C5AF8">
        <w:rPr>
          <w:i/>
          <w:iCs/>
        </w:rPr>
        <w:t xml:space="preserve"> Frontiers in Oncology, 5</w:t>
      </w:r>
      <w:r w:rsidRPr="007C5AF8">
        <w:t>, 62. doi:10.3389/fonc.2015.00062 [doi]</w:t>
      </w:r>
    </w:p>
    <w:p w:rsidR="007C5AF8" w:rsidRPr="007C5AF8" w:rsidRDefault="007C5AF8" w:rsidP="007C5AF8">
      <w:pPr>
        <w:pStyle w:val="NormalWeb"/>
        <w:ind w:left="450" w:hanging="450"/>
      </w:pPr>
      <w:r w:rsidRPr="007C5AF8">
        <w:t xml:space="preserve">Warshawsky, D., &amp; Landolph, J. R. (2006). </w:t>
      </w:r>
      <w:r w:rsidRPr="007C5AF8">
        <w:rPr>
          <w:i/>
          <w:iCs/>
        </w:rPr>
        <w:t>Molecular carcinogenesis and the molecular biology of human cancer</w:t>
      </w:r>
      <w:r w:rsidRPr="007C5AF8">
        <w:t>. Boca Raton: Taylor &amp; Francis/CRC Press.</w:t>
      </w:r>
    </w:p>
    <w:p w:rsidR="00D75FD5" w:rsidRDefault="007C5AF8" w:rsidP="007C5AF8">
      <w:r w:rsidRPr="007C5AF8">
        <w:rPr>
          <w:rFonts w:ascii="Times New Roman" w:eastAsia="Times New Roman" w:hAnsi="Times New Roman" w:cs="Times New Roman"/>
        </w:rPr>
        <w:t> </w:t>
      </w:r>
      <w:r w:rsidR="003E61F6">
        <w:fldChar w:fldCharType="end"/>
      </w:r>
    </w:p>
    <w:sectPr w:rsidR="00D75FD5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24" w:rsidRDefault="006A7E24">
      <w:pPr>
        <w:spacing w:line="240" w:lineRule="auto"/>
      </w:pPr>
      <w:r>
        <w:separator/>
      </w:r>
    </w:p>
  </w:endnote>
  <w:endnote w:type="continuationSeparator" w:id="0">
    <w:p w:rsidR="006A7E24" w:rsidRDefault="006A7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24" w:rsidRDefault="006A7E24">
      <w:pPr>
        <w:spacing w:line="240" w:lineRule="auto"/>
      </w:pPr>
      <w:r>
        <w:separator/>
      </w:r>
    </w:p>
  </w:footnote>
  <w:footnote w:type="continuationSeparator" w:id="0">
    <w:p w:rsidR="006A7E24" w:rsidRDefault="006A7E24">
      <w:pPr>
        <w:spacing w:line="240" w:lineRule="auto"/>
      </w:pPr>
      <w:r>
        <w:continuationSeparator/>
      </w:r>
    </w:p>
  </w:footnote>
  <w:footnote w:id="1">
    <w:p w:rsidR="001B752F" w:rsidRDefault="001B752F">
      <w:pPr>
        <w:pStyle w:val="FootnoteText"/>
      </w:pPr>
      <w:r>
        <w:rPr>
          <w:rStyle w:val="FootnoteReference"/>
        </w:rPr>
        <w:footnoteRef/>
      </w:r>
      <w:r>
        <w:t xml:space="preserve"> You can also use citations in footnotes like this one </w:t>
      </w:r>
      <w:r>
        <w:fldChar w:fldCharType="begin"/>
      </w:r>
      <w:r>
        <w:instrText>ADDIN RW.CITE{{3 Cani,A.K. 2015 ~f~k}}</w:instrText>
      </w:r>
      <w:r>
        <w:fldChar w:fldCharType="separate"/>
      </w:r>
      <w:r w:rsidR="009958D1" w:rsidRPr="009958D1">
        <w:rPr>
          <w:rFonts w:ascii="Times New Roman" w:hAnsi="Times New Roman" w:cs="Times New Roman"/>
        </w:rPr>
        <w:t>(Cani et al., 2015)</w:t>
      </w:r>
      <w:r>
        <w:fldChar w:fldCharType="end"/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D5" w:rsidRDefault="009962B3">
    <w:pPr>
      <w:pStyle w:val="Header"/>
    </w:pPr>
    <w:sdt>
      <w:sdtPr>
        <w:rPr>
          <w:rStyle w:val="Strong"/>
        </w:rPr>
        <w:alias w:val="Running head"/>
        <w:tag w:val=""/>
        <w:id w:val="12739865"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6A7E24">
          <w:rPr>
            <w:rStyle w:val="Strong"/>
          </w:rPr>
          <w:t>Example paper and bibliography</w:t>
        </w:r>
      </w:sdtContent>
    </w:sdt>
    <w:r w:rsidR="00F272D0">
      <w:rPr>
        <w:rStyle w:val="Strong"/>
      </w:rPr>
      <w:ptab w:relativeTo="margin" w:alignment="right" w:leader="none"/>
    </w:r>
    <w:r w:rsidR="00F272D0">
      <w:rPr>
        <w:rStyle w:val="Strong"/>
      </w:rPr>
      <w:fldChar w:fldCharType="begin"/>
    </w:r>
    <w:r w:rsidR="00F272D0">
      <w:rPr>
        <w:rStyle w:val="Strong"/>
      </w:rPr>
      <w:instrText xml:space="preserve"> PAGE   \* MERGEFORMAT </w:instrText>
    </w:r>
    <w:r w:rsidR="00F272D0">
      <w:rPr>
        <w:rStyle w:val="Strong"/>
      </w:rPr>
      <w:fldChar w:fldCharType="separate"/>
    </w:r>
    <w:r>
      <w:rPr>
        <w:rStyle w:val="Strong"/>
        <w:noProof/>
      </w:rPr>
      <w:t>4</w:t>
    </w:r>
    <w:r w:rsidR="00F272D0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D5" w:rsidRDefault="00F272D0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6A7E24">
          <w:rPr>
            <w:rStyle w:val="Strong"/>
          </w:rPr>
          <w:t>Example paper and bibliography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9962B3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24"/>
    <w:rsid w:val="001B752F"/>
    <w:rsid w:val="003E61F6"/>
    <w:rsid w:val="006A7E24"/>
    <w:rsid w:val="007C5AF8"/>
    <w:rsid w:val="007F1D65"/>
    <w:rsid w:val="0089253A"/>
    <w:rsid w:val="009958D1"/>
    <w:rsid w:val="009962B3"/>
    <w:rsid w:val="00D75FD5"/>
    <w:rsid w:val="00EF1CAD"/>
    <w:rsid w:val="00F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8541-ADAC-4CB2-9A14-CD79940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2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1B752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752F"/>
    <w:rPr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ll-train\AppData\Roaming\Microsoft\Templates\APA%20style%20report%20(6th%20editio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2499CFCD4E43C8B0B40DCA16C3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B0E3-7C86-4F89-9A49-44F1D09882A7}"/>
      </w:docPartPr>
      <w:docPartBody>
        <w:p w:rsidR="00EE34A0" w:rsidRDefault="00EE34A0">
          <w:pPr>
            <w:pStyle w:val="ED2499CFCD4E43C8B0B40DCA16C3476F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A0"/>
    <w:rsid w:val="00E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499CFCD4E43C8B0B40DCA16C3476F">
    <w:name w:val="ED2499CFCD4E43C8B0B40DCA16C3476F"/>
  </w:style>
  <w:style w:type="paragraph" w:customStyle="1" w:styleId="22EE512F153F4B90B00C26301BFBD621">
    <w:name w:val="22EE512F153F4B90B00C26301BFBD621"/>
  </w:style>
  <w:style w:type="paragraph" w:customStyle="1" w:styleId="46F277D6ABF64B76985B8707B8078FA4">
    <w:name w:val="46F277D6ABF64B76985B8707B8078FA4"/>
  </w:style>
  <w:style w:type="paragraph" w:customStyle="1" w:styleId="242F8D2B55E14369A87EC5A2F13AE264">
    <w:name w:val="242F8D2B55E14369A87EC5A2F13AE264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799C3D7E949B4FBF9F81CD9CEE84ACC1">
    <w:name w:val="799C3D7E949B4FBF9F81CD9CEE84ACC1"/>
  </w:style>
  <w:style w:type="paragraph" w:customStyle="1" w:styleId="214415E5E6724B00ACBAB0E5856A5F5F">
    <w:name w:val="214415E5E6724B00ACBAB0E5856A5F5F"/>
  </w:style>
  <w:style w:type="paragraph" w:customStyle="1" w:styleId="D1A27B978EE94F52B3A2F2840F245404">
    <w:name w:val="D1A27B978EE94F52B3A2F2840F245404"/>
  </w:style>
  <w:style w:type="paragraph" w:customStyle="1" w:styleId="96CC580A3A0640C3812C17205E7D3822">
    <w:name w:val="96CC580A3A0640C3812C17205E7D3822"/>
  </w:style>
  <w:style w:type="paragraph" w:customStyle="1" w:styleId="4E85A57D2B394777A575D0BB1717A7D8">
    <w:name w:val="4E85A57D2B394777A575D0BB1717A7D8"/>
  </w:style>
  <w:style w:type="paragraph" w:customStyle="1" w:styleId="07E44B7ADEA04C959666D919798A0AD7">
    <w:name w:val="07E44B7ADEA04C959666D919798A0AD7"/>
  </w:style>
  <w:style w:type="paragraph" w:customStyle="1" w:styleId="2B433492BD124F7A836605C2656EF7FE">
    <w:name w:val="2B433492BD124F7A836605C2656EF7FE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paragraph" w:customStyle="1" w:styleId="7CD5BE0DC4EA41179AE820C7D1D46215">
    <w:name w:val="7CD5BE0DC4EA41179AE820C7D1D46215"/>
  </w:style>
  <w:style w:type="paragraph" w:customStyle="1" w:styleId="07156A83B1E34BCB95E73F5E11EFCA75">
    <w:name w:val="07156A83B1E34BCB95E73F5E11EFCA75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paragraph" w:customStyle="1" w:styleId="A1CCE015A92649498F902189171A9789">
    <w:name w:val="A1CCE015A92649498F902189171A9789"/>
  </w:style>
  <w:style w:type="paragraph" w:customStyle="1" w:styleId="4F7BDAE7ABC84A2B837A6AC20B3C5379">
    <w:name w:val="4F7BDAE7ABC84A2B837A6AC20B3C5379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paragraph" w:customStyle="1" w:styleId="1586D1EEEA8F490BA4DE652D7A7748A1">
    <w:name w:val="1586D1EEEA8F490BA4DE652D7A7748A1"/>
  </w:style>
  <w:style w:type="paragraph" w:customStyle="1" w:styleId="20C6C726D5E94C63B1342F7ECA15C19E">
    <w:name w:val="20C6C726D5E94C63B1342F7ECA15C19E"/>
  </w:style>
  <w:style w:type="paragraph" w:customStyle="1" w:styleId="E187003D4DD94EF086288407547E417E">
    <w:name w:val="E187003D4DD94EF086288407547E417E"/>
  </w:style>
  <w:style w:type="paragraph" w:customStyle="1" w:styleId="F112952F71E14A7DA71CCA09748356A5">
    <w:name w:val="F112952F71E14A7DA71CCA09748356A5"/>
  </w:style>
  <w:style w:type="paragraph" w:customStyle="1" w:styleId="EB9226E27E8841D48650A9CB1C7AFADE">
    <w:name w:val="EB9226E27E8841D48650A9CB1C7AFADE"/>
  </w:style>
  <w:style w:type="paragraph" w:customStyle="1" w:styleId="82FD9861C732409E84EBDF247AA275EC">
    <w:name w:val="82FD9861C732409E84EBDF247AA27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Example paper and bibliography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1665188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</PublishTargets>
    <TimesCloned xmlns="4873beb7-5857-4685-be1f-d57550cc96cc" xsi:nil="true"/>
    <AssetStart xmlns="4873beb7-5857-4685-be1f-d57550cc96cc">2012-12-18T04:21:00+00:00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TP103982350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872729</LocLastLocAttemptVersionLookup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LocMarketGroupTiers2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2BC006-40F3-4DFD-8748-62B7EC5E21A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E08B9C9-C2AF-48C2-8178-093BD36E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9F074-30BA-4C9C-B9EE-E13520AAFA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C8737B-7C81-49D4-AEAC-5098D788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edition)(2).dotx</Template>
  <TotalTime>30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Software Training</dc:creator>
  <cp:keywords/>
  <dc:description/>
  <cp:lastModifiedBy>Dallin Shirley</cp:lastModifiedBy>
  <cp:revision>8</cp:revision>
  <dcterms:created xsi:type="dcterms:W3CDTF">2016-05-02T19:21:00Z</dcterms:created>
  <dcterms:modified xsi:type="dcterms:W3CDTF">2016-06-14T16:26:00Z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WnCUserId">
    <vt:lpwstr>64886</vt:lpwstr>
  </property>
  <property fmtid="{D5CDD505-2E9C-101B-9397-08002B2CF9AE}" pid="9" name="WnCSubscriberId">
    <vt:lpwstr>2775</vt:lpwstr>
  </property>
  <property fmtid="{D5CDD505-2E9C-101B-9397-08002B2CF9AE}" pid="10" name="WnCOutputStyleId">
    <vt:lpwstr>1669</vt:lpwstr>
  </property>
  <property fmtid="{D5CDD505-2E9C-101B-9397-08002B2CF9AE}" pid="11" name="RWProductId">
    <vt:lpwstr>WnC</vt:lpwstr>
  </property>
  <property fmtid="{D5CDD505-2E9C-101B-9397-08002B2CF9AE}" pid="12" name="WnC4Folder">
    <vt:lpwstr>Documents///Example Paper and Bibliography</vt:lpwstr>
  </property>
</Properties>
</file>